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7C" w:rsidRPr="008E1D7C" w:rsidRDefault="008E1D7C" w:rsidP="008E1D7C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62626" w:themeColor="text1" w:themeTint="D9"/>
          <w:kern w:val="36"/>
          <w:sz w:val="40"/>
          <w:szCs w:val="24"/>
          <w:lang w:eastAsia="ru-RU"/>
        </w:rPr>
      </w:pPr>
      <w:r w:rsidRPr="008E1D7C">
        <w:rPr>
          <w:rFonts w:ascii="Arial" w:eastAsia="Times New Roman" w:hAnsi="Arial" w:cs="Arial"/>
          <w:b/>
          <w:bCs/>
          <w:color w:val="262626" w:themeColor="text1" w:themeTint="D9"/>
          <w:kern w:val="36"/>
          <w:sz w:val="40"/>
          <w:szCs w:val="24"/>
          <w:lang w:eastAsia="ru-RU"/>
        </w:rPr>
        <w:t xml:space="preserve">Наиболее востребованное направление реализации </w:t>
      </w:r>
      <w:proofErr w:type="gramStart"/>
      <w:r w:rsidRPr="008E1D7C">
        <w:rPr>
          <w:rFonts w:ascii="Arial" w:eastAsia="Times New Roman" w:hAnsi="Arial" w:cs="Arial"/>
          <w:b/>
          <w:bCs/>
          <w:color w:val="262626" w:themeColor="text1" w:themeTint="D9"/>
          <w:kern w:val="36"/>
          <w:sz w:val="40"/>
          <w:szCs w:val="24"/>
          <w:lang w:eastAsia="ru-RU"/>
        </w:rPr>
        <w:t>МСК</w:t>
      </w:r>
      <w:proofErr w:type="gramEnd"/>
      <w:r w:rsidRPr="008E1D7C">
        <w:rPr>
          <w:rFonts w:ascii="Arial" w:eastAsia="Times New Roman" w:hAnsi="Arial" w:cs="Arial"/>
          <w:b/>
          <w:bCs/>
          <w:color w:val="262626" w:themeColor="text1" w:themeTint="D9"/>
          <w:kern w:val="36"/>
          <w:sz w:val="40"/>
          <w:szCs w:val="24"/>
          <w:lang w:eastAsia="ru-RU"/>
        </w:rPr>
        <w:t xml:space="preserve"> – улучшение жилищных условий</w:t>
      </w:r>
    </w:p>
    <w:p w:rsidR="008E1D7C" w:rsidRPr="004B0D37" w:rsidRDefault="008E1D7C" w:rsidP="008E1D7C">
      <w:pPr>
        <w:pStyle w:val="a5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8"/>
          <w:lang w:eastAsia="ru-RU"/>
        </w:rPr>
        <w:t>Пресс-релиз</w:t>
      </w:r>
    </w:p>
    <w:p w:rsidR="008E1D7C" w:rsidRPr="004B0D37" w:rsidRDefault="008E1D7C" w:rsidP="008E1D7C">
      <w:pPr>
        <w:pStyle w:val="a5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8"/>
          <w:lang w:eastAsia="ru-RU"/>
        </w:rPr>
        <w:t>13.09.2022 г.</w:t>
      </w:r>
    </w:p>
    <w:p w:rsidR="008E1D7C" w:rsidRPr="004B0D37" w:rsidRDefault="008E1D7C" w:rsidP="008E1D7C">
      <w:pPr>
        <w:pStyle w:val="a5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8"/>
          <w:lang w:eastAsia="ru-RU"/>
        </w:rPr>
        <w:t>КБР. Нальчик</w:t>
      </w:r>
    </w:p>
    <w:p w:rsidR="008E1D7C" w:rsidRDefault="008E1D7C" w:rsidP="008E1D7C">
      <w:pPr>
        <w:spacing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62626" w:themeColor="text1" w:themeTint="D9"/>
          <w:kern w:val="36"/>
          <w:sz w:val="28"/>
          <w:szCs w:val="24"/>
          <w:lang w:eastAsia="ru-RU"/>
        </w:rPr>
      </w:pPr>
    </w:p>
    <w:p w:rsidR="008E1D7C" w:rsidRPr="008E1D7C" w:rsidRDefault="008E1D7C" w:rsidP="008E1D7C">
      <w:pPr>
        <w:spacing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</w:pPr>
      <w:r w:rsidRPr="008E1D7C"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  <w:t xml:space="preserve">С начала действия госпрограммы </w:t>
      </w:r>
      <w:r w:rsidR="003E6149" w:rsidRPr="007F678A"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  <w:t>63</w:t>
      </w:r>
      <w:r w:rsidR="003E6149"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  <w:t xml:space="preserve"> </w:t>
      </w:r>
      <w:r w:rsidR="003E6149" w:rsidRPr="007F678A"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  <w:t xml:space="preserve">027 </w:t>
      </w:r>
      <w:r w:rsidR="003E6149" w:rsidRPr="008E1D7C"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  <w:t xml:space="preserve">семей </w:t>
      </w:r>
      <w:r w:rsidR="003E6149"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  <w:t>в Кабардино-Балкарское республике</w:t>
      </w:r>
      <w:r w:rsidR="003E6149" w:rsidRPr="008E1D7C"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  <w:t xml:space="preserve"> </w:t>
      </w:r>
      <w:r w:rsidRPr="008E1D7C"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  <w:t>улучшили жилищные условия за счет материнского капитала</w:t>
      </w:r>
      <w:r w:rsidR="0016616D"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  <w:t>.</w:t>
      </w:r>
    </w:p>
    <w:p w:rsidR="008E1D7C" w:rsidRPr="008E1D7C" w:rsidRDefault="008E1D7C" w:rsidP="008E1D7C">
      <w:pPr>
        <w:spacing w:after="100" w:afterAutospacing="1" w:line="36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E1D7C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ru-RU"/>
        </w:rPr>
        <w:t xml:space="preserve">Только с  начала текущего года более </w:t>
      </w:r>
      <w:r w:rsidR="007F678A" w:rsidRPr="0039235D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ru-RU"/>
        </w:rPr>
        <w:t>2700</w:t>
      </w:r>
      <w:r w:rsidRPr="008E1D7C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ru-RU"/>
        </w:rPr>
        <w:t xml:space="preserve"> семей направили средства материнского капитала на улучшение жилищных условий. Как и прежде, это направление программы остается наиболее востребованным. Всего по нему было подано больше половины заявлений о распоряжении средствами, или </w:t>
      </w:r>
      <w:r w:rsidRPr="0039235D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ru-RU"/>
        </w:rPr>
        <w:t>76%</w:t>
      </w:r>
      <w:r w:rsidRPr="008E1D7C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ru-RU"/>
        </w:rPr>
        <w:t xml:space="preserve"> от общего количества обращений, поступивших с января.</w:t>
      </w:r>
    </w:p>
    <w:p w:rsidR="008E1D7C" w:rsidRPr="008E1D7C" w:rsidRDefault="008E1D7C" w:rsidP="008E1D7C">
      <w:pPr>
        <w:spacing w:after="100" w:afterAutospacing="1" w:line="36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E1D7C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Порядка </w:t>
      </w:r>
      <w:r w:rsidR="007F678A" w:rsidRPr="0039235D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1800</w:t>
      </w:r>
      <w:r w:rsidRPr="008E1D7C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 семей частично или полностью погасили материнским капиталом кредит либо первый взнос на приобретение или строительство жилья. Еще </w:t>
      </w:r>
      <w:r w:rsidR="007F678A" w:rsidRPr="0039235D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895</w:t>
      </w:r>
      <w:r w:rsidR="007F678A" w:rsidRPr="007F678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 </w:t>
      </w:r>
      <w:r w:rsidRPr="008E1D7C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>семей улучшили жилищные условия без привлечения кредитных средств. На эти цели Пенсионный фонд перечислил семьям</w:t>
      </w:r>
      <w:r w:rsidR="003E6149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 </w:t>
      </w:r>
      <w:r w:rsidR="007F678A" w:rsidRPr="0039235D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1</w:t>
      </w:r>
      <w:r w:rsidR="003E6149" w:rsidRPr="0039235D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 xml:space="preserve"> </w:t>
      </w:r>
      <w:r w:rsidR="007F678A" w:rsidRPr="0039235D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365</w:t>
      </w:r>
      <w:r w:rsidR="007F678A" w:rsidRPr="0016616D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 </w:t>
      </w:r>
      <w:r w:rsidRPr="008E1D7C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>млн. рублей.</w:t>
      </w:r>
    </w:p>
    <w:p w:rsidR="008E1D7C" w:rsidRPr="008E1D7C" w:rsidRDefault="008E1D7C" w:rsidP="008E1D7C">
      <w:pPr>
        <w:spacing w:after="100" w:afterAutospacing="1" w:line="36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E1D7C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Напомним, что с 2020 года родители могут распорядиться </w:t>
      </w:r>
      <w:proofErr w:type="spellStart"/>
      <w:r w:rsidRPr="008E1D7C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>маткапиталом</w:t>
      </w:r>
      <w:proofErr w:type="spellEnd"/>
      <w:r w:rsidRPr="008E1D7C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 на улучшение жилищных условий непосре</w:t>
      </w:r>
      <w:bookmarkStart w:id="0" w:name="_GoBack"/>
      <w:bookmarkEnd w:id="0"/>
      <w:r w:rsidRPr="008E1D7C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>дственно через кредитные организации. В банке одновременно с оформлением кредита на покупку или строительство жилья подается заявление об оплате материнским капиталом первого взноса, процентов или основного долга по кредиту. То есть вместо двух обращений – в банк и Пенсионный фонд – семье достаточно обратиться только в банк. Заявления и необходимые документы кредитные организации передают в ПФР по электронным каналам, что позволяет ускорить распоряжение.</w:t>
      </w:r>
    </w:p>
    <w:p w:rsidR="008E1D7C" w:rsidRPr="008E1D7C" w:rsidRDefault="008E1D7C" w:rsidP="008E1D7C">
      <w:pPr>
        <w:spacing w:after="100" w:afterAutospacing="1" w:line="36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E1D7C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>Направить средства на улучшение жилищных условий можно, когда ребенку, давшему право на материнский капитал, исполнится три года. Исключение – уплата первоначального взноса по жилищному кредиту или займу, а также направление средств на погашение жилищных кредитов и займов. В этом случае воспользоваться капиталом можно сразу после рождения или усыновления ребенка.</w:t>
      </w:r>
    </w:p>
    <w:p w:rsidR="008E1D7C" w:rsidRPr="004B0D37" w:rsidRDefault="008E1D7C" w:rsidP="008E1D7C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Пресс-служба</w:t>
      </w:r>
    </w:p>
    <w:p w:rsidR="008E1D7C" w:rsidRPr="004B0D37" w:rsidRDefault="008E1D7C" w:rsidP="008E1D7C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Отделения Пенсионного фонда РФ</w:t>
      </w:r>
    </w:p>
    <w:p w:rsidR="008E1D7C" w:rsidRPr="004B0D37" w:rsidRDefault="008E1D7C" w:rsidP="008E1D7C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lastRenderedPageBreak/>
        <w:t>по Кабардино-Балкарской республике</w:t>
      </w:r>
    </w:p>
    <w:p w:rsidR="008E1D7C" w:rsidRPr="004B0D37" w:rsidRDefault="008E1D7C" w:rsidP="008E1D7C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г. Нальчик, ул. Чернышевского 181 «а»,</w:t>
      </w:r>
    </w:p>
    <w:p w:rsidR="008E1D7C" w:rsidRPr="004B0D37" w:rsidRDefault="008E1D7C" w:rsidP="008E1D7C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proofErr w:type="spellStart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Веб-сайт:https</w:t>
      </w:r>
      <w:proofErr w:type="spellEnd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://pfr.gov.ru/</w:t>
      </w:r>
      <w:proofErr w:type="spellStart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branches</w:t>
      </w:r>
      <w:proofErr w:type="spellEnd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/</w:t>
      </w:r>
      <w:proofErr w:type="spellStart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kbr</w:t>
      </w:r>
      <w:proofErr w:type="spellEnd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/</w:t>
      </w:r>
    </w:p>
    <w:p w:rsidR="008E1D7C" w:rsidRPr="004B0D37" w:rsidRDefault="008E1D7C" w:rsidP="008E1D7C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val="en-US"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val="en-US" w:eastAsia="ru-RU"/>
        </w:rPr>
        <w:t>E-mail: opfr_po_kbr@mail.ru</w:t>
      </w:r>
    </w:p>
    <w:p w:rsidR="008E1D7C" w:rsidRPr="004B0D37" w:rsidRDefault="008E1D7C" w:rsidP="008E1D7C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ВК: https://vk.com/pfr.kabardinobalkariya</w:t>
      </w:r>
    </w:p>
    <w:p w:rsidR="00A11898" w:rsidRDefault="0039235D" w:rsidP="008E1D7C">
      <w:pPr>
        <w:jc w:val="both"/>
      </w:pPr>
    </w:p>
    <w:sectPr w:rsidR="00A11898" w:rsidSect="008E1D7C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7C"/>
    <w:rsid w:val="0016616D"/>
    <w:rsid w:val="0039235D"/>
    <w:rsid w:val="003E6149"/>
    <w:rsid w:val="007F678A"/>
    <w:rsid w:val="008E1D7C"/>
    <w:rsid w:val="009166DE"/>
    <w:rsid w:val="00A80D76"/>
    <w:rsid w:val="00B402A1"/>
    <w:rsid w:val="00E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D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D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D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6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498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302</Words>
  <Characters>1728</Characters>
  <Application>Microsoft Office Word</Application>
  <DocSecurity>0</DocSecurity>
  <Lines>14</Lines>
  <Paragraphs>4</Paragraphs>
  <ScaleCrop>false</ScaleCrop>
  <Company>Kraftway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7</cp:revision>
  <dcterms:created xsi:type="dcterms:W3CDTF">2022-09-13T07:44:00Z</dcterms:created>
  <dcterms:modified xsi:type="dcterms:W3CDTF">2022-09-14T08:39:00Z</dcterms:modified>
</cp:coreProperties>
</file>